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3DB334EE"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07315">
        <w:rPr>
          <w:rFonts w:ascii="Arial" w:eastAsia="Arial Unicode MS" w:hAnsi="Arial" w:cs="Arial" w:hint="eastAsia"/>
          <w:b/>
          <w:bCs/>
          <w:sz w:val="24"/>
          <w:lang w:eastAsia="zh-CN"/>
        </w:rPr>
        <w:t>7</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552B61">
        <w:rPr>
          <w:rFonts w:ascii="Arial" w:eastAsia="宋体" w:hAnsi="Arial" w:hint="eastAsia"/>
          <w:b/>
          <w:iCs/>
          <w:noProof/>
          <w:color w:val="auto"/>
          <w:sz w:val="28"/>
          <w:lang w:eastAsia="zh-CN"/>
        </w:rPr>
        <w:t>01766</w:t>
      </w:r>
    </w:p>
    <w:p w14:paraId="2614920D" w14:textId="50372BB0" w:rsidR="00A24F28" w:rsidRPr="003244C5" w:rsidRDefault="00EC7A1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Febru</w:t>
      </w:r>
      <w:r w:rsidR="00230329">
        <w:rPr>
          <w:rFonts w:ascii="Arial" w:eastAsia="Arial Unicode MS" w:hAnsi="Arial" w:cs="Arial" w:hint="eastAsia"/>
          <w:b/>
          <w:bCs/>
          <w:sz w:val="24"/>
          <w:lang w:eastAsia="zh-CN"/>
        </w:rPr>
        <w:t>ary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Athens, Greece</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Pr>
          <w:rFonts w:ascii="Arial" w:eastAsiaTheme="minorEastAsia" w:hAnsi="Arial" w:cs="Arial" w:hint="eastAsia"/>
          <w:b/>
          <w:bCs/>
          <w:color w:val="0000FF"/>
          <w:lang w:eastAsia="zh-CN"/>
        </w:rPr>
        <w:t>25</w:t>
      </w:r>
      <w:r w:rsidR="008B0C70">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2593110" w:rsidR="007860C3" w:rsidRPr="00EC3BD6"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4149EDB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8B0C70">
        <w:rPr>
          <w:rFonts w:ascii="Arial" w:eastAsiaTheme="minorEastAsia" w:hAnsi="Arial" w:cs="Arial" w:hint="eastAsia"/>
          <w:b/>
          <w:lang w:eastAsia="zh-CN"/>
        </w:rPr>
        <w:t>pCR to TS 23.xyz: AF</w:t>
      </w:r>
      <w:r w:rsidR="0030222F">
        <w:rPr>
          <w:rFonts w:ascii="Arial" w:eastAsiaTheme="minorEastAsia" w:hAnsi="Arial" w:cs="Arial" w:hint="eastAsia"/>
          <w:b/>
          <w:lang w:eastAsia="zh-CN"/>
        </w:rPr>
        <w:t xml:space="preserve"> and </w:t>
      </w:r>
      <w:r w:rsidR="005635C5">
        <w:rPr>
          <w:rFonts w:ascii="Arial" w:eastAsiaTheme="minorEastAsia" w:hAnsi="Arial" w:cs="Arial" w:hint="eastAsia"/>
          <w:b/>
          <w:lang w:eastAsia="zh-CN"/>
        </w:rPr>
        <w:t xml:space="preserve">NEF </w:t>
      </w:r>
      <w:r w:rsidR="008B0C70">
        <w:rPr>
          <w:rFonts w:ascii="Arial" w:eastAsiaTheme="minorEastAsia" w:hAnsi="Arial" w:cs="Arial" w:hint="eastAsia"/>
          <w:b/>
          <w:lang w:eastAsia="zh-CN"/>
        </w:rPr>
        <w:t>Functionality</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5F7E425C"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AB35E6">
        <w:rPr>
          <w:rFonts w:ascii="Arial" w:eastAsiaTheme="minorEastAsia" w:hAnsi="Arial" w:cs="Arial" w:hint="eastAsia"/>
          <w:b/>
          <w:lang w:eastAsia="zh-CN"/>
        </w:rPr>
        <w:t>2</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4C316E9B"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D249F8">
        <w:rPr>
          <w:rFonts w:ascii="Arial" w:eastAsiaTheme="minorEastAsia" w:hAnsi="Arial" w:cs="Arial" w:hint="eastAsia"/>
          <w:i/>
          <w:iCs/>
          <w:lang w:eastAsia="zh-CN"/>
        </w:rPr>
        <w:t>add the descriptions of the AF and NEF functionality in the TS 23.xyz regarding the Ambient IoT service</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7A349881" w14:textId="7197F833" w:rsidR="00811C2E" w:rsidRPr="003841AA" w:rsidRDefault="009700C3" w:rsidP="00280658">
      <w:pPr>
        <w:jc w:val="both"/>
        <w:rPr>
          <w:rFonts w:eastAsiaTheme="minorEastAsia"/>
          <w:lang w:eastAsia="zh-CN"/>
        </w:rPr>
      </w:pPr>
      <w:r>
        <w:rPr>
          <w:rFonts w:eastAsiaTheme="minorEastAsia" w:hint="eastAsia"/>
          <w:noProof/>
          <w:color w:val="auto"/>
          <w:lang w:eastAsia="zh-CN"/>
        </w:rPr>
        <w:t>This paper</w:t>
      </w:r>
      <w:r w:rsidR="003841AA">
        <w:rPr>
          <w:rFonts w:eastAsiaTheme="minorEastAsia" w:hint="eastAsia"/>
          <w:b/>
          <w:bCs/>
          <w:lang w:eastAsia="zh-CN"/>
        </w:rPr>
        <w:t xml:space="preserve"> </w:t>
      </w:r>
      <w:r w:rsidR="003841AA">
        <w:rPr>
          <w:rFonts w:eastAsiaTheme="minorEastAsia" w:hint="eastAsia"/>
          <w:lang w:eastAsia="zh-CN"/>
        </w:rPr>
        <w:t>intends to document the standard texts based on the agreed conclusion principles in TR</w:t>
      </w:r>
      <w:r w:rsidR="00C81559">
        <w:rPr>
          <w:rFonts w:eastAsiaTheme="minorEastAsia" w:hint="eastAsia"/>
          <w:lang w:eastAsia="zh-CN"/>
        </w:rPr>
        <w:t xml:space="preserve"> </w:t>
      </w:r>
      <w:r w:rsidR="003841AA">
        <w:rPr>
          <w:rFonts w:eastAsiaTheme="minorEastAsia" w:hint="eastAsia"/>
          <w:lang w:eastAsia="zh-CN"/>
        </w:rPr>
        <w:t>23.700-13, regarding the functional descriptions about the NEF</w:t>
      </w:r>
      <w:r w:rsidR="00F67E3F">
        <w:rPr>
          <w:rFonts w:eastAsiaTheme="minorEastAsia" w:hint="eastAsia"/>
          <w:lang w:eastAsia="zh-CN"/>
        </w:rPr>
        <w:t xml:space="preserve">, </w:t>
      </w:r>
      <w:r w:rsidR="003841AA">
        <w:rPr>
          <w:rFonts w:eastAsiaTheme="minorEastAsia" w:hint="eastAsia"/>
          <w:lang w:eastAsia="zh-CN"/>
        </w:rPr>
        <w:t>AF</w:t>
      </w:r>
      <w:r w:rsidR="00F67E3F">
        <w:rPr>
          <w:rFonts w:eastAsiaTheme="minorEastAsia" w:hint="eastAsia"/>
          <w:lang w:eastAsia="zh-CN"/>
        </w:rPr>
        <w:t xml:space="preserve"> and NRF</w:t>
      </w:r>
      <w:r w:rsidR="003841AA">
        <w:rPr>
          <w:rFonts w:eastAsiaTheme="minorEastAsia" w:hint="eastAsia"/>
          <w:lang w:eastAsia="zh-CN"/>
        </w:rPr>
        <w:t xml:space="preserve">. </w:t>
      </w:r>
    </w:p>
    <w:p w14:paraId="3DA93585" w14:textId="77777777" w:rsidR="00CA6115" w:rsidRPr="00927C1B" w:rsidRDefault="00CA6115" w:rsidP="00CA6115">
      <w:pPr>
        <w:pStyle w:val="1"/>
      </w:pPr>
      <w:r>
        <w:t>2</w:t>
      </w:r>
      <w:r w:rsidRPr="00927C1B">
        <w:t xml:space="preserve">. </w:t>
      </w:r>
      <w:r>
        <w:t>Text Proposal</w:t>
      </w:r>
    </w:p>
    <w:p w14:paraId="1F77032A" w14:textId="78A543E1"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w:t>
      </w:r>
      <w:r w:rsidR="003841AA">
        <w:rPr>
          <w:rFonts w:eastAsiaTheme="minorEastAsia" w:hint="eastAsia"/>
          <w:lang w:eastAsia="zh-CN"/>
        </w:rPr>
        <w:t>S</w:t>
      </w:r>
      <w:r>
        <w:rPr>
          <w:lang w:eastAsia="zh-CN"/>
        </w:rPr>
        <w:t xml:space="preserve"> </w:t>
      </w:r>
      <w:r w:rsidR="00C83BA9" w:rsidRPr="00C83BA9">
        <w:rPr>
          <w:lang w:eastAsia="zh-CN"/>
        </w:rPr>
        <w:t>23.</w:t>
      </w:r>
      <w:r w:rsidR="003841AA">
        <w:rPr>
          <w:rFonts w:eastAsiaTheme="minorEastAsia" w:hint="eastAsia"/>
          <w:lang w:eastAsia="zh-CN"/>
        </w:rPr>
        <w:t>xyz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48A60A88" w14:textId="77777777" w:rsidR="003841AA" w:rsidRDefault="003841AA" w:rsidP="003841AA">
      <w:pPr>
        <w:pStyle w:val="3"/>
      </w:pPr>
      <w:bookmarkStart w:id="3" w:name="_Toc188883461"/>
      <w:bookmarkStart w:id="4" w:name="_Toc23254045"/>
      <w:bookmarkStart w:id="5" w:name="_Toc97057180"/>
      <w:bookmarkStart w:id="6" w:name="_Toc97266758"/>
      <w:bookmarkStart w:id="7" w:name="_Toc104302605"/>
      <w:bookmarkStart w:id="8" w:name="_Toc104359571"/>
      <w:bookmarkStart w:id="9" w:name="_Toc104872764"/>
      <w:bookmarkStart w:id="10" w:name="_Toc104302541"/>
      <w:bookmarkStart w:id="11" w:name="_Toc104359507"/>
      <w:bookmarkStart w:id="12" w:name="_Toc104872691"/>
      <w:bookmarkStart w:id="13" w:name="_Toc500949097"/>
      <w:bookmarkStart w:id="14" w:name="_Toc92875660"/>
      <w:bookmarkStart w:id="15" w:name="_Toc93070684"/>
      <w:bookmarkStart w:id="16" w:name="_Toc148441676"/>
      <w:bookmarkStart w:id="17" w:name="_Toc175891056"/>
      <w:bookmarkStart w:id="18" w:name="_Hlk186805162"/>
      <w:bookmarkEnd w:id="2"/>
      <w:r w:rsidDel="00D75BBC">
        <w:t>4.5.</w:t>
      </w:r>
      <w:r>
        <w:t>4</w:t>
      </w:r>
      <w:r w:rsidDel="00D75BBC">
        <w:tab/>
        <w:t>NEF</w:t>
      </w:r>
      <w:bookmarkEnd w:id="3"/>
    </w:p>
    <w:p w14:paraId="24EEEFD4" w14:textId="41BBAEBF" w:rsidR="003841AA" w:rsidRDefault="00BB428E" w:rsidP="003841AA">
      <w:pPr>
        <w:rPr>
          <w:rFonts w:eastAsiaTheme="minorEastAsia"/>
          <w:lang w:eastAsia="zh-CN"/>
        </w:rPr>
      </w:pPr>
      <w:r>
        <w:rPr>
          <w:rFonts w:eastAsiaTheme="minorEastAsia" w:hint="eastAsia"/>
          <w:lang w:eastAsia="zh-CN"/>
        </w:rPr>
        <w:t>In addition to the functions defined in clause 6.2.5 of TS 23.501 [x], the NEF further supports the following functions about Ambient IoT service:</w:t>
      </w:r>
    </w:p>
    <w:p w14:paraId="4C540F56" w14:textId="19729A5D" w:rsidR="007C6ABD" w:rsidRPr="009D5D66" w:rsidRDefault="00244605" w:rsidP="009D5D66">
      <w:pPr>
        <w:pStyle w:val="af0"/>
        <w:numPr>
          <w:ilvl w:val="0"/>
          <w:numId w:val="33"/>
        </w:numPr>
        <w:rPr>
          <w:rFonts w:eastAsiaTheme="minorEastAsia"/>
          <w:lang w:eastAsia="zh-CN"/>
        </w:rPr>
      </w:pPr>
      <w:r w:rsidRPr="00244605">
        <w:rPr>
          <w:rFonts w:eastAsiaTheme="minorEastAsia" w:hint="eastAsia"/>
          <w:lang w:eastAsia="zh-CN"/>
        </w:rPr>
        <w:t>Support the interaction with AF for the AIoT services, including inventory, command (read, write and permanently disable)</w:t>
      </w:r>
      <w:r w:rsidR="008D74B3">
        <w:rPr>
          <w:rFonts w:eastAsiaTheme="minorEastAsia" w:hint="eastAsia"/>
          <w:lang w:eastAsia="zh-CN"/>
        </w:rPr>
        <w:t xml:space="preserve">, </w:t>
      </w:r>
      <w:r w:rsidR="00067165">
        <w:rPr>
          <w:rFonts w:eastAsiaTheme="minorEastAsia" w:hint="eastAsia"/>
          <w:lang w:eastAsia="zh-CN"/>
        </w:rPr>
        <w:t xml:space="preserve">e.g., </w:t>
      </w:r>
      <w:r w:rsidR="008D74B3">
        <w:rPr>
          <w:rFonts w:eastAsiaTheme="minorEastAsia" w:hint="eastAsia"/>
          <w:lang w:eastAsia="zh-CN"/>
        </w:rPr>
        <w:t>receiving the service request from the AF and exposing the service response</w:t>
      </w:r>
      <w:r w:rsidR="009D5D66">
        <w:rPr>
          <w:rFonts w:eastAsiaTheme="minorEastAsia" w:hint="eastAsia"/>
          <w:lang w:eastAsia="zh-CN"/>
        </w:rPr>
        <w:t xml:space="preserve">, and other AIoT </w:t>
      </w:r>
      <w:proofErr w:type="gramStart"/>
      <w:r w:rsidR="009D5D66">
        <w:rPr>
          <w:rFonts w:eastAsiaTheme="minorEastAsia" w:hint="eastAsia"/>
          <w:lang w:eastAsia="zh-CN"/>
        </w:rPr>
        <w:t>service related</w:t>
      </w:r>
      <w:proofErr w:type="gramEnd"/>
      <w:r w:rsidR="009D5D66">
        <w:rPr>
          <w:rFonts w:eastAsiaTheme="minorEastAsia" w:hint="eastAsia"/>
          <w:lang w:eastAsia="zh-CN"/>
        </w:rPr>
        <w:t xml:space="preserve"> information</w:t>
      </w:r>
      <w:r w:rsidR="008D74B3">
        <w:rPr>
          <w:rFonts w:eastAsiaTheme="minorEastAsia" w:hint="eastAsia"/>
          <w:lang w:eastAsia="zh-CN"/>
        </w:rPr>
        <w:t xml:space="preserve"> to the AF</w:t>
      </w:r>
      <w:r w:rsidR="009D5D66">
        <w:rPr>
          <w:rFonts w:eastAsiaTheme="minorEastAsia" w:hint="eastAsia"/>
          <w:lang w:eastAsia="zh-CN"/>
        </w:rPr>
        <w:t xml:space="preserve">, e.g., </w:t>
      </w:r>
      <w:r w:rsidR="00BC25CB">
        <w:rPr>
          <w:rFonts w:eastAsiaTheme="minorEastAsia" w:hint="eastAsia"/>
          <w:lang w:eastAsia="zh-CN"/>
        </w:rPr>
        <w:t xml:space="preserve">AIoT </w:t>
      </w:r>
      <w:r w:rsidR="009D5D66">
        <w:rPr>
          <w:rFonts w:eastAsiaTheme="minorEastAsia" w:hint="eastAsia"/>
          <w:lang w:eastAsia="zh-CN"/>
        </w:rPr>
        <w:t>reader information</w:t>
      </w:r>
      <w:r w:rsidR="008D74B3">
        <w:rPr>
          <w:rFonts w:eastAsiaTheme="minorEastAsia" w:hint="eastAsia"/>
          <w:lang w:eastAsia="zh-CN"/>
        </w:rPr>
        <w:t>.</w:t>
      </w:r>
    </w:p>
    <w:p w14:paraId="77F5E690" w14:textId="46653260" w:rsidR="00244605" w:rsidRDefault="00244605" w:rsidP="003841AA">
      <w:pPr>
        <w:pStyle w:val="af0"/>
        <w:numPr>
          <w:ilvl w:val="0"/>
          <w:numId w:val="33"/>
        </w:numPr>
        <w:rPr>
          <w:rFonts w:eastAsiaTheme="minorEastAsia"/>
          <w:lang w:eastAsia="zh-CN"/>
        </w:rPr>
      </w:pPr>
      <w:r>
        <w:rPr>
          <w:rFonts w:eastAsiaTheme="minorEastAsia" w:hint="eastAsia"/>
          <w:lang w:eastAsia="zh-CN"/>
        </w:rPr>
        <w:t>Select the serving AIOTF entity for the AIoT service request based on the information provided by the AF, including e.g., target area</w:t>
      </w:r>
      <w:r w:rsidR="00285C15">
        <w:rPr>
          <w:rFonts w:eastAsiaTheme="minorEastAsia" w:hint="eastAsia"/>
          <w:lang w:eastAsia="zh-CN"/>
        </w:rPr>
        <w:t>, AIoT reader information</w:t>
      </w:r>
      <w:r>
        <w:rPr>
          <w:rFonts w:eastAsiaTheme="minorEastAsia" w:hint="eastAsia"/>
          <w:lang w:eastAsia="zh-CN"/>
        </w:rPr>
        <w:t xml:space="preserve">. </w:t>
      </w:r>
    </w:p>
    <w:p w14:paraId="45F7A750" w14:textId="5D4DD486" w:rsidR="006E03A5" w:rsidRDefault="006E03A5" w:rsidP="003841AA">
      <w:pPr>
        <w:pStyle w:val="af0"/>
        <w:numPr>
          <w:ilvl w:val="0"/>
          <w:numId w:val="33"/>
        </w:numPr>
        <w:rPr>
          <w:rFonts w:eastAsiaTheme="minorEastAsia"/>
          <w:lang w:eastAsia="zh-CN"/>
        </w:rPr>
      </w:pPr>
      <w:r>
        <w:rPr>
          <w:rFonts w:eastAsiaTheme="minorEastAsia" w:hint="eastAsia"/>
          <w:lang w:eastAsia="zh-CN"/>
        </w:rPr>
        <w:t xml:space="preserve">Send the Ambient IoT service request to the selected AIOTF and receives the service responses from the AIOTF. </w:t>
      </w:r>
    </w:p>
    <w:p w14:paraId="55C70C99" w14:textId="27D840D2" w:rsidR="00733ED0" w:rsidRDefault="003841AA" w:rsidP="003841AA">
      <w:pPr>
        <w:pStyle w:val="3"/>
        <w:rPr>
          <w:rFonts w:eastAsiaTheme="minorEastAsia"/>
          <w:lang w:eastAsia="zh-CN"/>
        </w:rPr>
      </w:pPr>
      <w:bookmarkStart w:id="19" w:name="_Toc188883462"/>
      <w:r w:rsidDel="00D75BBC">
        <w:t>4.5.</w:t>
      </w:r>
      <w:r>
        <w:t>5</w:t>
      </w:r>
      <w:r w:rsidDel="00D75BBC">
        <w:tab/>
        <w:t>AF</w:t>
      </w:r>
      <w:bookmarkEnd w:id="19"/>
    </w:p>
    <w:p w14:paraId="01857C9E" w14:textId="1E7B1AEB" w:rsidR="00035A68" w:rsidRDefault="00035A68" w:rsidP="00035A68">
      <w:pPr>
        <w:rPr>
          <w:rFonts w:eastAsiaTheme="minorEastAsia"/>
          <w:lang w:eastAsia="zh-CN"/>
        </w:rPr>
      </w:pPr>
      <w:r>
        <w:rPr>
          <w:rFonts w:eastAsiaTheme="minorEastAsia" w:hint="eastAsia"/>
          <w:lang w:eastAsia="zh-CN"/>
        </w:rPr>
        <w:t>In addition to the functions defined in clause 6.2.10 of TS 23.501 [x], the AF further supports the following functions about Ambient IoT service:</w:t>
      </w:r>
    </w:p>
    <w:p w14:paraId="384C425B" w14:textId="05A8CC43" w:rsidR="0098210C" w:rsidRPr="00B82B7A" w:rsidRDefault="00A505B9" w:rsidP="00B82B7A">
      <w:pPr>
        <w:pStyle w:val="af0"/>
        <w:numPr>
          <w:ilvl w:val="0"/>
          <w:numId w:val="33"/>
        </w:numPr>
        <w:rPr>
          <w:rFonts w:eastAsiaTheme="minorEastAsia"/>
          <w:lang w:eastAsia="zh-CN"/>
        </w:rPr>
      </w:pPr>
      <w:r w:rsidRPr="00244605">
        <w:rPr>
          <w:rFonts w:eastAsiaTheme="minorEastAsia" w:hint="eastAsia"/>
          <w:lang w:eastAsia="zh-CN"/>
        </w:rPr>
        <w:t xml:space="preserve">Support the interaction with </w:t>
      </w:r>
      <w:r w:rsidR="00941AB0">
        <w:rPr>
          <w:rFonts w:eastAsiaTheme="minorEastAsia" w:hint="eastAsia"/>
          <w:lang w:eastAsia="zh-CN"/>
        </w:rPr>
        <w:t>5GS</w:t>
      </w:r>
      <w:r w:rsidRPr="00244605">
        <w:rPr>
          <w:rFonts w:eastAsiaTheme="minorEastAsia" w:hint="eastAsia"/>
          <w:lang w:eastAsia="zh-CN"/>
        </w:rPr>
        <w:t xml:space="preserve"> for the AIoT services, including inventory, command (read, write and permanently disable)</w:t>
      </w:r>
      <w:r w:rsidR="008D74B3">
        <w:rPr>
          <w:rFonts w:eastAsiaTheme="minorEastAsia" w:hint="eastAsia"/>
          <w:lang w:eastAsia="zh-CN"/>
        </w:rPr>
        <w:t xml:space="preserve">. </w:t>
      </w:r>
      <w:r w:rsidR="000D7E64" w:rsidRPr="00B82B7A">
        <w:rPr>
          <w:rFonts w:eastAsiaTheme="minorEastAsia" w:hint="eastAsia"/>
          <w:lang w:eastAsia="zh-CN"/>
        </w:rPr>
        <w:t xml:space="preserve">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5285C" w14:textId="77777777" w:rsidR="000046FE" w:rsidRDefault="000046FE">
      <w:r>
        <w:separator/>
      </w:r>
    </w:p>
    <w:p w14:paraId="767A3D64" w14:textId="77777777" w:rsidR="000046FE" w:rsidRDefault="000046FE"/>
  </w:endnote>
  <w:endnote w:type="continuationSeparator" w:id="0">
    <w:p w14:paraId="6240F4F7" w14:textId="77777777" w:rsidR="000046FE" w:rsidRDefault="000046FE">
      <w:r>
        <w:continuationSeparator/>
      </w:r>
    </w:p>
    <w:p w14:paraId="710286BD" w14:textId="77777777" w:rsidR="000046FE" w:rsidRDefault="00004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BF854" w14:textId="77777777" w:rsidR="000046FE" w:rsidRDefault="000046FE">
      <w:r>
        <w:separator/>
      </w:r>
    </w:p>
    <w:p w14:paraId="0E8282AA" w14:textId="77777777" w:rsidR="000046FE" w:rsidRDefault="000046FE"/>
  </w:footnote>
  <w:footnote w:type="continuationSeparator" w:id="0">
    <w:p w14:paraId="5EFA5BA2" w14:textId="77777777" w:rsidR="000046FE" w:rsidRDefault="000046FE">
      <w:r>
        <w:continuationSeparator/>
      </w:r>
    </w:p>
    <w:p w14:paraId="459A2DF8" w14:textId="77777777" w:rsidR="000046FE" w:rsidRDefault="000046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4pt;height:15.4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AB4523"/>
    <w:multiLevelType w:val="hybridMultilevel"/>
    <w:tmpl w:val="4B568526"/>
    <w:lvl w:ilvl="0" w:tplc="8F7E7C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6"/>
  </w:num>
  <w:num w:numId="2" w16cid:durableId="1388190608">
    <w:abstractNumId w:val="19"/>
  </w:num>
  <w:num w:numId="3" w16cid:durableId="751320585">
    <w:abstractNumId w:val="12"/>
  </w:num>
  <w:num w:numId="4" w16cid:durableId="1197159240">
    <w:abstractNumId w:val="16"/>
  </w:num>
  <w:num w:numId="5" w16cid:durableId="1999452269">
    <w:abstractNumId w:val="25"/>
  </w:num>
  <w:num w:numId="6" w16cid:durableId="1818380321">
    <w:abstractNumId w:val="30"/>
  </w:num>
  <w:num w:numId="7" w16cid:durableId="362829399">
    <w:abstractNumId w:val="20"/>
  </w:num>
  <w:num w:numId="8" w16cid:durableId="153038286">
    <w:abstractNumId w:val="24"/>
  </w:num>
  <w:num w:numId="9" w16cid:durableId="1009721899">
    <w:abstractNumId w:val="27"/>
  </w:num>
  <w:num w:numId="10" w16cid:durableId="936326256">
    <w:abstractNumId w:val="32"/>
  </w:num>
  <w:num w:numId="11" w16cid:durableId="1374307031">
    <w:abstractNumId w:val="22"/>
  </w:num>
  <w:num w:numId="12" w16cid:durableId="497119922">
    <w:abstractNumId w:val="10"/>
  </w:num>
  <w:num w:numId="13" w16cid:durableId="1458335340">
    <w:abstractNumId w:val="15"/>
  </w:num>
  <w:num w:numId="14" w16cid:durableId="1447695481">
    <w:abstractNumId w:val="23"/>
  </w:num>
  <w:num w:numId="15" w16cid:durableId="1515461299">
    <w:abstractNumId w:val="29"/>
  </w:num>
  <w:num w:numId="16" w16cid:durableId="1097749705">
    <w:abstractNumId w:val="11"/>
  </w:num>
  <w:num w:numId="17" w16cid:durableId="750548634">
    <w:abstractNumId w:val="18"/>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1"/>
  </w:num>
  <w:num w:numId="32" w16cid:durableId="875235049">
    <w:abstractNumId w:val="14"/>
  </w:num>
  <w:num w:numId="33" w16cid:durableId="307244296">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6FE"/>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6B0B"/>
    <w:rsid w:val="00027B9C"/>
    <w:rsid w:val="000305B6"/>
    <w:rsid w:val="0003091B"/>
    <w:rsid w:val="00031CF9"/>
    <w:rsid w:val="00032C4D"/>
    <w:rsid w:val="00033FBB"/>
    <w:rsid w:val="00034D60"/>
    <w:rsid w:val="0003510B"/>
    <w:rsid w:val="00035A68"/>
    <w:rsid w:val="000366DF"/>
    <w:rsid w:val="000368A2"/>
    <w:rsid w:val="00040755"/>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165"/>
    <w:rsid w:val="00067ED3"/>
    <w:rsid w:val="000701FA"/>
    <w:rsid w:val="000704ED"/>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2A9"/>
    <w:rsid w:val="000946ED"/>
    <w:rsid w:val="0009483A"/>
    <w:rsid w:val="00095AD3"/>
    <w:rsid w:val="000965B7"/>
    <w:rsid w:val="00097C81"/>
    <w:rsid w:val="000A1CE9"/>
    <w:rsid w:val="000A1F6D"/>
    <w:rsid w:val="000A2B97"/>
    <w:rsid w:val="000A323F"/>
    <w:rsid w:val="000A356B"/>
    <w:rsid w:val="000A49D3"/>
    <w:rsid w:val="000A55EC"/>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D7E64"/>
    <w:rsid w:val="000E44F6"/>
    <w:rsid w:val="000E6596"/>
    <w:rsid w:val="000F0450"/>
    <w:rsid w:val="000F06D8"/>
    <w:rsid w:val="000F2DE9"/>
    <w:rsid w:val="000F3035"/>
    <w:rsid w:val="000F32A4"/>
    <w:rsid w:val="000F3B09"/>
    <w:rsid w:val="000F3BBC"/>
    <w:rsid w:val="000F58C0"/>
    <w:rsid w:val="000F5D71"/>
    <w:rsid w:val="000F5E59"/>
    <w:rsid w:val="000F60B7"/>
    <w:rsid w:val="000F67B7"/>
    <w:rsid w:val="000F77CC"/>
    <w:rsid w:val="000F7A08"/>
    <w:rsid w:val="000F7F37"/>
    <w:rsid w:val="00100689"/>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605"/>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5C15"/>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2814"/>
    <w:rsid w:val="002A3ABC"/>
    <w:rsid w:val="002A3C41"/>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222F"/>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352"/>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4333"/>
    <w:rsid w:val="00375610"/>
    <w:rsid w:val="003757F0"/>
    <w:rsid w:val="00375AFF"/>
    <w:rsid w:val="00375BF6"/>
    <w:rsid w:val="00375C1A"/>
    <w:rsid w:val="0037725F"/>
    <w:rsid w:val="003775ED"/>
    <w:rsid w:val="0038028D"/>
    <w:rsid w:val="00380585"/>
    <w:rsid w:val="00380A07"/>
    <w:rsid w:val="00380E86"/>
    <w:rsid w:val="00382DFC"/>
    <w:rsid w:val="00382F68"/>
    <w:rsid w:val="003832F2"/>
    <w:rsid w:val="00383541"/>
    <w:rsid w:val="003835C7"/>
    <w:rsid w:val="00383F2D"/>
    <w:rsid w:val="003841AA"/>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4FD7"/>
    <w:rsid w:val="003E537E"/>
    <w:rsid w:val="003E5FC7"/>
    <w:rsid w:val="003E704E"/>
    <w:rsid w:val="003E7535"/>
    <w:rsid w:val="003E7907"/>
    <w:rsid w:val="003E7B49"/>
    <w:rsid w:val="003F1EA3"/>
    <w:rsid w:val="003F258A"/>
    <w:rsid w:val="003F33E3"/>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AF"/>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26AF7"/>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193"/>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A7C8C"/>
    <w:rsid w:val="004B08B3"/>
    <w:rsid w:val="004B28C5"/>
    <w:rsid w:val="004B28FE"/>
    <w:rsid w:val="004B3A9A"/>
    <w:rsid w:val="004B48B8"/>
    <w:rsid w:val="004B550F"/>
    <w:rsid w:val="004B5CE3"/>
    <w:rsid w:val="004B5F00"/>
    <w:rsid w:val="004B6B32"/>
    <w:rsid w:val="004B7262"/>
    <w:rsid w:val="004B7CB0"/>
    <w:rsid w:val="004B7CD9"/>
    <w:rsid w:val="004B7F5D"/>
    <w:rsid w:val="004C025E"/>
    <w:rsid w:val="004C04D2"/>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2FC2"/>
    <w:rsid w:val="005133E8"/>
    <w:rsid w:val="0051472B"/>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B61"/>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35C5"/>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658"/>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5BF"/>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1A"/>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8C9"/>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8E7"/>
    <w:rsid w:val="006839CA"/>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3A5"/>
    <w:rsid w:val="006E05CB"/>
    <w:rsid w:val="006E1347"/>
    <w:rsid w:val="006E1CB9"/>
    <w:rsid w:val="006E210F"/>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1775"/>
    <w:rsid w:val="00762063"/>
    <w:rsid w:val="0076214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3B0"/>
    <w:rsid w:val="007754A8"/>
    <w:rsid w:val="00775596"/>
    <w:rsid w:val="0077586B"/>
    <w:rsid w:val="0077598A"/>
    <w:rsid w:val="00775C1F"/>
    <w:rsid w:val="007761D6"/>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4B4"/>
    <w:rsid w:val="007C4A64"/>
    <w:rsid w:val="007C5E11"/>
    <w:rsid w:val="007C6ABD"/>
    <w:rsid w:val="007C71BB"/>
    <w:rsid w:val="007C7511"/>
    <w:rsid w:val="007C75CA"/>
    <w:rsid w:val="007C7C71"/>
    <w:rsid w:val="007D1079"/>
    <w:rsid w:val="007D12C1"/>
    <w:rsid w:val="007D13D5"/>
    <w:rsid w:val="007D14DD"/>
    <w:rsid w:val="007D154A"/>
    <w:rsid w:val="007D1672"/>
    <w:rsid w:val="007D1EDD"/>
    <w:rsid w:val="007D3431"/>
    <w:rsid w:val="007D383B"/>
    <w:rsid w:val="007D3C8C"/>
    <w:rsid w:val="007D4832"/>
    <w:rsid w:val="007D4A0E"/>
    <w:rsid w:val="007D572B"/>
    <w:rsid w:val="007E00BC"/>
    <w:rsid w:val="007E21DF"/>
    <w:rsid w:val="007E248C"/>
    <w:rsid w:val="007E350B"/>
    <w:rsid w:val="007E49AA"/>
    <w:rsid w:val="007E5287"/>
    <w:rsid w:val="007E59F8"/>
    <w:rsid w:val="007E5EF1"/>
    <w:rsid w:val="007E605A"/>
    <w:rsid w:val="007E61FB"/>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5E7"/>
    <w:rsid w:val="00802E9A"/>
    <w:rsid w:val="00803142"/>
    <w:rsid w:val="00804551"/>
    <w:rsid w:val="00805B03"/>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31A"/>
    <w:rsid w:val="008754B1"/>
    <w:rsid w:val="00875CA4"/>
    <w:rsid w:val="008763C5"/>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D74B3"/>
    <w:rsid w:val="008E0416"/>
    <w:rsid w:val="008E0EB6"/>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1AB0"/>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0C"/>
    <w:rsid w:val="009821D2"/>
    <w:rsid w:val="009822BD"/>
    <w:rsid w:val="00982A15"/>
    <w:rsid w:val="009835D9"/>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5D66"/>
    <w:rsid w:val="009D68D7"/>
    <w:rsid w:val="009E051A"/>
    <w:rsid w:val="009E0CBD"/>
    <w:rsid w:val="009E1A66"/>
    <w:rsid w:val="009E2F6A"/>
    <w:rsid w:val="009E3901"/>
    <w:rsid w:val="009E3D4D"/>
    <w:rsid w:val="009E4567"/>
    <w:rsid w:val="009E5AD2"/>
    <w:rsid w:val="009E5E33"/>
    <w:rsid w:val="009E6CAA"/>
    <w:rsid w:val="009E70E9"/>
    <w:rsid w:val="009F00BC"/>
    <w:rsid w:val="009F0BD4"/>
    <w:rsid w:val="009F1B24"/>
    <w:rsid w:val="009F2CB6"/>
    <w:rsid w:val="009F3BF4"/>
    <w:rsid w:val="009F474D"/>
    <w:rsid w:val="009F4F45"/>
    <w:rsid w:val="009F57A4"/>
    <w:rsid w:val="009F5B1D"/>
    <w:rsid w:val="009F79B5"/>
    <w:rsid w:val="009F7C8A"/>
    <w:rsid w:val="00A005ED"/>
    <w:rsid w:val="00A00D82"/>
    <w:rsid w:val="00A01435"/>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1F"/>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638"/>
    <w:rsid w:val="00A45E8B"/>
    <w:rsid w:val="00A46A20"/>
    <w:rsid w:val="00A46B5B"/>
    <w:rsid w:val="00A473E4"/>
    <w:rsid w:val="00A47CC6"/>
    <w:rsid w:val="00A47F95"/>
    <w:rsid w:val="00A500E4"/>
    <w:rsid w:val="00A505B9"/>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3972"/>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6FD"/>
    <w:rsid w:val="00A75755"/>
    <w:rsid w:val="00A767CC"/>
    <w:rsid w:val="00A76903"/>
    <w:rsid w:val="00A76F39"/>
    <w:rsid w:val="00A7757A"/>
    <w:rsid w:val="00A775CC"/>
    <w:rsid w:val="00A7791F"/>
    <w:rsid w:val="00A80A24"/>
    <w:rsid w:val="00A8109F"/>
    <w:rsid w:val="00A8172B"/>
    <w:rsid w:val="00A81AC5"/>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2308"/>
    <w:rsid w:val="00AB24A0"/>
    <w:rsid w:val="00AB35E6"/>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571"/>
    <w:rsid w:val="00AD1948"/>
    <w:rsid w:val="00AD1C48"/>
    <w:rsid w:val="00AD3344"/>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290"/>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0F5"/>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B7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28E"/>
    <w:rsid w:val="00BB51D0"/>
    <w:rsid w:val="00BB5399"/>
    <w:rsid w:val="00BB5B6F"/>
    <w:rsid w:val="00BB5DA4"/>
    <w:rsid w:val="00BB69FE"/>
    <w:rsid w:val="00BC0BCC"/>
    <w:rsid w:val="00BC19AC"/>
    <w:rsid w:val="00BC1CE4"/>
    <w:rsid w:val="00BC23D0"/>
    <w:rsid w:val="00BC2519"/>
    <w:rsid w:val="00BC255C"/>
    <w:rsid w:val="00BC25CB"/>
    <w:rsid w:val="00BC2F8C"/>
    <w:rsid w:val="00BC3455"/>
    <w:rsid w:val="00BC34D0"/>
    <w:rsid w:val="00BC3E01"/>
    <w:rsid w:val="00BC444B"/>
    <w:rsid w:val="00BC45B9"/>
    <w:rsid w:val="00BC495C"/>
    <w:rsid w:val="00BC59A3"/>
    <w:rsid w:val="00BC600B"/>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426"/>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1559"/>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118"/>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49F8"/>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6483"/>
    <w:rsid w:val="00D36CCD"/>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35E6"/>
    <w:rsid w:val="00DD47B2"/>
    <w:rsid w:val="00DD5B53"/>
    <w:rsid w:val="00DD5B62"/>
    <w:rsid w:val="00DD655C"/>
    <w:rsid w:val="00DD6A08"/>
    <w:rsid w:val="00DD6BA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625"/>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E5D"/>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277"/>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67E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39A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0598"/>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263</Words>
  <Characters>1501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cp:lastModifiedBy>
  <cp:revision>269</cp:revision>
  <cp:lastPrinted>2018-08-13T16:59:00Z</cp:lastPrinted>
  <dcterms:created xsi:type="dcterms:W3CDTF">2025-01-13T16:30:00Z</dcterms:created>
  <dcterms:modified xsi:type="dcterms:W3CDTF">2025-02-10T02:00:00Z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